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46CD4" w:rsidRDefault="00146CD4"/>
    <w:p w14:paraId="5DE2BCFB" w14:textId="77777777" w:rsidR="00FB5C96" w:rsidRDefault="00F03C9C" w:rsidP="00F03C9C">
      <w:pPr>
        <w:tabs>
          <w:tab w:val="left" w:pos="8265"/>
        </w:tabs>
        <w:rPr>
          <w:b/>
          <w:sz w:val="28"/>
        </w:rPr>
      </w:pPr>
      <w:r w:rsidRPr="00F03C9C">
        <w:rPr>
          <w:b/>
          <w:noProof/>
          <w:sz w:val="28"/>
          <w:lang w:eastAsia="en-GB"/>
        </w:rPr>
        <w:drawing>
          <wp:anchor distT="0" distB="0" distL="114300" distR="114300" simplePos="0" relativeHeight="251658240" behindDoc="1" locked="0" layoutInCell="1" allowOverlap="1" wp14:anchorId="45A1FB61" wp14:editId="07777777">
            <wp:simplePos x="0" y="0"/>
            <wp:positionH relativeFrom="column">
              <wp:posOffset>9401175</wp:posOffset>
            </wp:positionH>
            <wp:positionV relativeFrom="paragraph">
              <wp:posOffset>11430</wp:posOffset>
            </wp:positionV>
            <wp:extent cx="476250" cy="596265"/>
            <wp:effectExtent l="0" t="0" r="0" b="0"/>
            <wp:wrapTight wrapText="bothSides">
              <wp:wrapPolygon edited="0">
                <wp:start x="0" y="0"/>
                <wp:lineTo x="0" y="20703"/>
                <wp:lineTo x="20736" y="20703"/>
                <wp:lineTo x="20736" y="0"/>
                <wp:lineTo x="0" y="0"/>
              </wp:wrapPolygon>
            </wp:wrapTight>
            <wp:docPr id="1" name="Picture 1" descr="\\HPS-VM01\home$\emilyneale\Foundation Stage 2016-2017\Heathcoat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VM01\home$\emilyneale\Foundation Stage 2016-2017\Heathcoat Logo - Smal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749" t="15546" r="17188" b="19748"/>
                    <a:stretch/>
                  </pic:blipFill>
                  <pic:spPr bwMode="auto">
                    <a:xfrm>
                      <a:off x="0" y="0"/>
                      <a:ext cx="476250" cy="596265"/>
                    </a:xfrm>
                    <a:prstGeom prst="rect">
                      <a:avLst/>
                    </a:prstGeom>
                    <a:noFill/>
                    <a:ln>
                      <a:noFill/>
                    </a:ln>
                    <a:extLst>
                      <a:ext uri="{53640926-AAD7-44D8-BBD7-CCE9431645EC}">
                        <a14:shadowObscured xmlns:a14="http://schemas.microsoft.com/office/drawing/2010/main"/>
                      </a:ext>
                    </a:extLst>
                  </pic:spPr>
                </pic:pic>
              </a:graphicData>
            </a:graphic>
          </wp:anchor>
        </w:drawing>
      </w:r>
      <w:r w:rsidR="00AC463B" w:rsidRPr="46C79341">
        <w:rPr>
          <w:b/>
          <w:bCs/>
          <w:sz w:val="28"/>
          <w:szCs w:val="28"/>
        </w:rPr>
        <w:t>Year 1</w:t>
      </w:r>
      <w:r w:rsidR="00FB5C96" w:rsidRPr="46C79341">
        <w:rPr>
          <w:b/>
          <w:bCs/>
          <w:sz w:val="28"/>
          <w:szCs w:val="28"/>
        </w:rPr>
        <w:t xml:space="preserve"> </w:t>
      </w:r>
      <w:r w:rsidRPr="46C79341">
        <w:rPr>
          <w:b/>
          <w:bCs/>
          <w:sz w:val="28"/>
          <w:szCs w:val="28"/>
        </w:rPr>
        <w:t xml:space="preserve">Home </w:t>
      </w:r>
      <w:r w:rsidR="00FB5C96" w:rsidRPr="46C79341">
        <w:rPr>
          <w:b/>
          <w:bCs/>
          <w:sz w:val="28"/>
          <w:szCs w:val="28"/>
        </w:rPr>
        <w:t xml:space="preserve">Learning – Week 2 </w:t>
      </w:r>
      <w:r>
        <w:rPr>
          <w:b/>
          <w:sz w:val="28"/>
        </w:rPr>
        <w:tab/>
      </w:r>
    </w:p>
    <w:p w14:paraId="60708E33" w14:textId="77777777" w:rsidR="00FB5C96" w:rsidRDefault="00FB5C96">
      <w:pPr>
        <w:rPr>
          <w:sz w:val="24"/>
        </w:rPr>
      </w:pPr>
      <w:r>
        <w:rPr>
          <w:sz w:val="24"/>
        </w:rPr>
        <w:t>We have provided some</w:t>
      </w:r>
      <w:r w:rsidRPr="00FB5C96">
        <w:rPr>
          <w:sz w:val="24"/>
        </w:rPr>
        <w:t xml:space="preserve"> guidelines for </w:t>
      </w:r>
      <w:r>
        <w:rPr>
          <w:sz w:val="24"/>
        </w:rPr>
        <w:t>your child’s home</w:t>
      </w:r>
      <w:r w:rsidRPr="00FB5C96">
        <w:rPr>
          <w:sz w:val="24"/>
        </w:rPr>
        <w:t xml:space="preserve"> learning</w:t>
      </w:r>
      <w:r>
        <w:rPr>
          <w:sz w:val="24"/>
        </w:rPr>
        <w:t xml:space="preserve">.  </w:t>
      </w:r>
      <w:r w:rsidRPr="00FB5C96">
        <w:rPr>
          <w:sz w:val="24"/>
        </w:rPr>
        <w:t xml:space="preserve">We appreciate that these are stressful times for all involved. Where possible, please encourage your child to complete the learning outlined below. We appreciate that in some cases this may not be possible. Please try your best and don’t get too </w:t>
      </w:r>
      <w:r w:rsidR="00F03C9C">
        <w:rPr>
          <w:sz w:val="24"/>
        </w:rPr>
        <w:t>worried</w:t>
      </w:r>
      <w:r w:rsidRPr="00FB5C96">
        <w:rPr>
          <w:sz w:val="24"/>
        </w:rPr>
        <w:t xml:space="preserve"> about it.  </w:t>
      </w:r>
      <w:r w:rsidR="00F03C9C">
        <w:rPr>
          <w:sz w:val="24"/>
        </w:rPr>
        <w:t xml:space="preserve">Most importantly stay safe and enjoy this time with your family.  </w:t>
      </w:r>
    </w:p>
    <w:tbl>
      <w:tblPr>
        <w:tblStyle w:val="TableGrid"/>
        <w:tblW w:w="0" w:type="auto"/>
        <w:tblLayout w:type="fixed"/>
        <w:tblLook w:val="04A0" w:firstRow="1" w:lastRow="0" w:firstColumn="1" w:lastColumn="0" w:noHBand="0" w:noVBand="1"/>
      </w:tblPr>
      <w:tblGrid>
        <w:gridCol w:w="988"/>
        <w:gridCol w:w="7512"/>
        <w:gridCol w:w="3119"/>
        <w:gridCol w:w="3769"/>
      </w:tblGrid>
      <w:tr w:rsidR="00FB5C96" w14:paraId="3A70E09B" w14:textId="77777777" w:rsidTr="2DDEF030">
        <w:tc>
          <w:tcPr>
            <w:tcW w:w="8500" w:type="dxa"/>
            <w:gridSpan w:val="2"/>
            <w:shd w:val="clear" w:color="auto" w:fill="C5E0B3" w:themeFill="accent6" w:themeFillTint="66"/>
          </w:tcPr>
          <w:p w14:paraId="5EA1371E" w14:textId="77777777" w:rsidR="00FB5C96" w:rsidRPr="00FB5C96" w:rsidRDefault="00FB5C96">
            <w:pPr>
              <w:rPr>
                <w:b/>
                <w:sz w:val="24"/>
              </w:rPr>
            </w:pPr>
            <w:r w:rsidRPr="00FB5C96">
              <w:rPr>
                <w:b/>
                <w:sz w:val="24"/>
              </w:rPr>
              <w:t xml:space="preserve">English </w:t>
            </w:r>
          </w:p>
        </w:tc>
        <w:tc>
          <w:tcPr>
            <w:tcW w:w="6888" w:type="dxa"/>
            <w:gridSpan w:val="2"/>
            <w:shd w:val="clear" w:color="auto" w:fill="B4C6E7" w:themeFill="accent5" w:themeFillTint="66"/>
          </w:tcPr>
          <w:p w14:paraId="1F6F1FFC" w14:textId="77777777" w:rsidR="00FB5C96" w:rsidRPr="00FB5C96" w:rsidRDefault="00FB5C96" w:rsidP="005E41ED">
            <w:pPr>
              <w:rPr>
                <w:b/>
                <w:sz w:val="24"/>
              </w:rPr>
            </w:pPr>
            <w:r w:rsidRPr="00FB5C96">
              <w:rPr>
                <w:b/>
                <w:sz w:val="24"/>
              </w:rPr>
              <w:t xml:space="preserve">Geography </w:t>
            </w:r>
            <w:r>
              <w:rPr>
                <w:b/>
                <w:sz w:val="24"/>
              </w:rPr>
              <w:t>/ History</w:t>
            </w:r>
            <w:r w:rsidR="005E41ED">
              <w:rPr>
                <w:b/>
                <w:sz w:val="24"/>
              </w:rPr>
              <w:t xml:space="preserve"> / Topic </w:t>
            </w:r>
          </w:p>
        </w:tc>
      </w:tr>
      <w:tr w:rsidR="00FB5C96" w14:paraId="67BDF393" w14:textId="77777777" w:rsidTr="2DDEF030">
        <w:tc>
          <w:tcPr>
            <w:tcW w:w="8500" w:type="dxa"/>
            <w:gridSpan w:val="2"/>
          </w:tcPr>
          <w:p w14:paraId="0A37501D" w14:textId="32CA7298" w:rsidR="00FB5C96" w:rsidRDefault="1DDA43C2" w:rsidP="11EFE7FF">
            <w:r w:rsidRPr="11EFE7FF">
              <w:rPr>
                <w:b/>
                <w:bCs/>
              </w:rPr>
              <w:t xml:space="preserve">Activity </w:t>
            </w:r>
            <w:r w:rsidR="33C77D8F" w:rsidRPr="11EFE7FF">
              <w:rPr>
                <w:b/>
                <w:bCs/>
              </w:rPr>
              <w:t>1</w:t>
            </w:r>
            <w:r w:rsidRPr="11EFE7FF">
              <w:rPr>
                <w:b/>
                <w:bCs/>
              </w:rPr>
              <w:t xml:space="preserve"> –</w:t>
            </w:r>
            <w:r w:rsidRPr="11EFE7FF">
              <w:t xml:space="preserve"> ask your child to write some sentences about what they did over the Easter holiday.</w:t>
            </w:r>
            <w:r w:rsidR="4D06DE89" w:rsidRPr="11EFE7FF">
              <w:t xml:space="preserve"> Start each sentence with</w:t>
            </w:r>
            <w:r w:rsidR="299F6173" w:rsidRPr="11EFE7FF">
              <w:t xml:space="preserve"> a capital letter and end with a full stop. </w:t>
            </w:r>
            <w:r w:rsidR="3007930F" w:rsidRPr="11EFE7FF">
              <w:t>Draw a pic</w:t>
            </w:r>
            <w:r w:rsidR="7DACDF92" w:rsidRPr="11EFE7FF">
              <w:t xml:space="preserve">ture. </w:t>
            </w:r>
          </w:p>
          <w:p w14:paraId="42EDD0FB" w14:textId="02632491" w:rsidR="00FB5C96" w:rsidRDefault="00FB5C96" w:rsidP="11EFE7FF"/>
          <w:p w14:paraId="39DCD96F" w14:textId="5D6EF620" w:rsidR="00FB5C96" w:rsidRDefault="299F6173" w:rsidP="11EFE7FF">
            <w:r w:rsidRPr="11EFE7FF">
              <w:rPr>
                <w:b/>
                <w:bCs/>
              </w:rPr>
              <w:t xml:space="preserve">Activity </w:t>
            </w:r>
            <w:r w:rsidR="7D98A175" w:rsidRPr="11EFE7FF">
              <w:rPr>
                <w:b/>
                <w:bCs/>
              </w:rPr>
              <w:t>2</w:t>
            </w:r>
            <w:r w:rsidRPr="11EFE7FF">
              <w:rPr>
                <w:b/>
                <w:bCs/>
              </w:rPr>
              <w:t xml:space="preserve"> </w:t>
            </w:r>
            <w:r w:rsidRPr="11EFE7FF">
              <w:t xml:space="preserve">– teach your child that </w:t>
            </w:r>
            <w:r w:rsidRPr="11EFE7FF">
              <w:rPr>
                <w:b/>
                <w:bCs/>
                <w:color w:val="0070C0"/>
                <w:u w:val="single"/>
              </w:rPr>
              <w:t>non-fiction books</w:t>
            </w:r>
            <w:r w:rsidRPr="11EFE7FF">
              <w:t xml:space="preserve"> are information book</w:t>
            </w:r>
            <w:r w:rsidR="2B535545" w:rsidRPr="11EFE7FF">
              <w:t>s</w:t>
            </w:r>
            <w:r w:rsidRPr="11EFE7FF">
              <w:t xml:space="preserve"> and that </w:t>
            </w:r>
            <w:r w:rsidR="588B502B" w:rsidRPr="11EFE7FF">
              <w:rPr>
                <w:b/>
                <w:bCs/>
                <w:color w:val="0070C0"/>
                <w:u w:val="single"/>
              </w:rPr>
              <w:t>fiction books</w:t>
            </w:r>
            <w:r w:rsidR="588B502B" w:rsidRPr="11EFE7FF">
              <w:rPr>
                <w:b/>
                <w:bCs/>
              </w:rPr>
              <w:t xml:space="preserve"> </w:t>
            </w:r>
            <w:r w:rsidR="588B502B" w:rsidRPr="11EFE7FF">
              <w:t xml:space="preserve">are story books. Can </w:t>
            </w:r>
            <w:r w:rsidR="47560C44" w:rsidRPr="11EFE7FF">
              <w:t>your child find examples from around the house</w:t>
            </w:r>
            <w:r w:rsidR="4B4FCA13" w:rsidRPr="11EFE7FF">
              <w:t xml:space="preserve"> or online</w:t>
            </w:r>
            <w:r w:rsidR="47560C44" w:rsidRPr="11EFE7FF">
              <w:t xml:space="preserve">? </w:t>
            </w:r>
          </w:p>
          <w:p w14:paraId="4A13DDE1" w14:textId="50A3CDB3" w:rsidR="00FB5C96" w:rsidRDefault="00FB5C96" w:rsidP="11EFE7FF"/>
          <w:p w14:paraId="0D0B940D" w14:textId="729454F7" w:rsidR="00FB5C96" w:rsidRDefault="4BDD0305" w:rsidP="11EFE7FF">
            <w:r w:rsidRPr="11EFE7FF">
              <w:rPr>
                <w:b/>
                <w:bCs/>
              </w:rPr>
              <w:t>Activity 3</w:t>
            </w:r>
            <w:r w:rsidR="29BC339B" w:rsidRPr="11EFE7FF">
              <w:rPr>
                <w:b/>
                <w:bCs/>
              </w:rPr>
              <w:t xml:space="preserve"> -</w:t>
            </w:r>
            <w:r w:rsidR="29BC339B" w:rsidRPr="11EFE7FF">
              <w:t xml:space="preserve"> teach your child that there are two types of sentences: </w:t>
            </w:r>
            <w:r w:rsidR="29BC339B" w:rsidRPr="11EFE7FF">
              <w:rPr>
                <w:b/>
                <w:bCs/>
                <w:color w:val="0070C0"/>
              </w:rPr>
              <w:t>questions</w:t>
            </w:r>
            <w:r w:rsidR="29BC339B" w:rsidRPr="11EFE7FF">
              <w:t xml:space="preserve"> and</w:t>
            </w:r>
            <w:r w:rsidR="29BC339B" w:rsidRPr="11EFE7FF">
              <w:rPr>
                <w:b/>
                <w:bCs/>
                <w:color w:val="FF0000"/>
              </w:rPr>
              <w:t xml:space="preserve"> statements</w:t>
            </w:r>
            <w:r w:rsidR="29BC339B" w:rsidRPr="11EFE7FF">
              <w:t xml:space="preserve">. </w:t>
            </w:r>
            <w:r w:rsidR="7D10EA53" w:rsidRPr="11EFE7FF">
              <w:rPr>
                <w:color w:val="0070C0"/>
              </w:rPr>
              <w:t>Questions ask something and need an answer</w:t>
            </w:r>
            <w:r w:rsidR="7D10EA53" w:rsidRPr="11EFE7FF">
              <w:t xml:space="preserve">. </w:t>
            </w:r>
            <w:r w:rsidR="7D10EA53" w:rsidRPr="11EFE7FF">
              <w:rPr>
                <w:color w:val="FF0000"/>
              </w:rPr>
              <w:t>Statements tell you something</w:t>
            </w:r>
            <w:r w:rsidR="7D10EA53" w:rsidRPr="11EFE7FF">
              <w:t xml:space="preserve">. </w:t>
            </w:r>
            <w:r w:rsidR="7D10EA53" w:rsidRPr="11EFE7FF">
              <w:rPr>
                <w:color w:val="0070C0"/>
              </w:rPr>
              <w:t>Questions need a question mark at the end</w:t>
            </w:r>
            <w:r w:rsidR="7D10EA53" w:rsidRPr="11EFE7FF">
              <w:t xml:space="preserve">. </w:t>
            </w:r>
            <w:r w:rsidR="7D10EA53" w:rsidRPr="11EFE7FF">
              <w:rPr>
                <w:color w:val="FF0000"/>
              </w:rPr>
              <w:t>Statements need a full stop</w:t>
            </w:r>
            <w:r w:rsidR="7D10EA53" w:rsidRPr="11EFE7FF">
              <w:t xml:space="preserve">. </w:t>
            </w:r>
            <w:r w:rsidR="1E61BDBB" w:rsidRPr="11EFE7FF">
              <w:t xml:space="preserve">Ask your child to ask you five questions using these question words: </w:t>
            </w:r>
            <w:r w:rsidR="1E61BDBB" w:rsidRPr="11EFE7FF">
              <w:rPr>
                <w:color w:val="0070C0"/>
              </w:rPr>
              <w:t xml:space="preserve">who, what, where, why, when, </w:t>
            </w:r>
            <w:r w:rsidR="5899A2D5" w:rsidRPr="11EFE7FF">
              <w:rPr>
                <w:color w:val="0070C0"/>
              </w:rPr>
              <w:t>how</w:t>
            </w:r>
            <w:r w:rsidR="5899A2D5" w:rsidRPr="11EFE7FF">
              <w:t xml:space="preserve">. </w:t>
            </w:r>
            <w:r w:rsidR="6833D4B4" w:rsidRPr="11EFE7FF">
              <w:t>Ask them to write down their questions. Then swap over and you ask y</w:t>
            </w:r>
            <w:r w:rsidR="37324F38" w:rsidRPr="11EFE7FF">
              <w:t xml:space="preserve">our child five questions and they answer them orally and then write down their statements/responses. </w:t>
            </w:r>
          </w:p>
        </w:tc>
        <w:tc>
          <w:tcPr>
            <w:tcW w:w="6888" w:type="dxa"/>
            <w:gridSpan w:val="2"/>
            <w:vMerge w:val="restart"/>
          </w:tcPr>
          <w:p w14:paraId="60061E4C" w14:textId="3F3C9636" w:rsidR="00ED647B" w:rsidRPr="000904FC" w:rsidRDefault="00ED647B" w:rsidP="11EFE7FF">
            <w:pPr>
              <w:jc w:val="center"/>
              <w:rPr>
                <w:b/>
                <w:bCs/>
              </w:rPr>
            </w:pPr>
            <w:r w:rsidRPr="11EFE7FF">
              <w:rPr>
                <w:b/>
                <w:bCs/>
                <w:highlight w:val="yellow"/>
              </w:rPr>
              <w:t>Science (Animals)</w:t>
            </w:r>
          </w:p>
          <w:p w14:paraId="360595FC" w14:textId="77777777" w:rsidR="00ED647B" w:rsidRPr="00903B98" w:rsidRDefault="000904FC">
            <w:pPr>
              <w:rPr>
                <w:b/>
                <w:u w:val="single"/>
              </w:rPr>
            </w:pPr>
            <w:r w:rsidRPr="00903B98">
              <w:rPr>
                <w:b/>
                <w:u w:val="single"/>
              </w:rPr>
              <w:t xml:space="preserve">Lesson 1 – naming animals </w:t>
            </w:r>
          </w:p>
          <w:p w14:paraId="163BC661" w14:textId="77777777" w:rsidR="006C5763" w:rsidRPr="000904FC" w:rsidRDefault="00ED647B">
            <w:r w:rsidRPr="000904FC">
              <w:t>Use the internet and/or books to look at a variety of animals from across the globe and name them. Start with more common animals like lion, shark and flamingo. Then look at le</w:t>
            </w:r>
            <w:r w:rsidR="006C5763" w:rsidRPr="000904FC">
              <w:t>s</w:t>
            </w:r>
            <w:r w:rsidRPr="000904FC">
              <w:t xml:space="preserve">s common animals like Komodo dragon, </w:t>
            </w:r>
            <w:r w:rsidR="006C5763" w:rsidRPr="000904FC">
              <w:t xml:space="preserve">sloth, toucan and narwhal. Talk about what they look like and where in the world they live. Ask your child to draw and colour some animals and write the label underneath. </w:t>
            </w:r>
          </w:p>
          <w:p w14:paraId="44EAFD9C" w14:textId="77777777" w:rsidR="006C5763" w:rsidRPr="000904FC" w:rsidRDefault="006C5763"/>
          <w:p w14:paraId="4897EC47" w14:textId="77777777" w:rsidR="006C5763" w:rsidRPr="00903B98" w:rsidRDefault="006C5763" w:rsidP="11EFE7FF">
            <w:pPr>
              <w:rPr>
                <w:b/>
                <w:bCs/>
                <w:u w:val="single"/>
              </w:rPr>
            </w:pPr>
            <w:r w:rsidRPr="11EFE7FF">
              <w:rPr>
                <w:b/>
                <w:bCs/>
                <w:u w:val="single"/>
              </w:rPr>
              <w:t>Lesson 2</w:t>
            </w:r>
            <w:r w:rsidR="000904FC" w:rsidRPr="11EFE7FF">
              <w:rPr>
                <w:b/>
                <w:bCs/>
                <w:u w:val="single"/>
              </w:rPr>
              <w:t xml:space="preserve"> – naming physical features</w:t>
            </w:r>
            <w:r w:rsidRPr="11EFE7FF">
              <w:rPr>
                <w:b/>
                <w:bCs/>
              </w:rPr>
              <w:t xml:space="preserve">    </w:t>
            </w:r>
            <w:r w:rsidR="00ED647B" w:rsidRPr="11EFE7FF">
              <w:rPr>
                <w:b/>
                <w:bCs/>
              </w:rPr>
              <w:t xml:space="preserve">  </w:t>
            </w:r>
          </w:p>
          <w:p w14:paraId="089F8DCF" w14:textId="77777777" w:rsidR="000904FC" w:rsidRPr="000904FC" w:rsidRDefault="006C5763">
            <w:r w:rsidRPr="000904FC">
              <w:t>Use the internet and/or books to look at the physical features of animals. N</w:t>
            </w:r>
            <w:r w:rsidR="00ED647B" w:rsidRPr="000904FC">
              <w:t>ame their physical features. For example; flippers, webbed feet, trunk, tusk, horn, tail, paws, claws,</w:t>
            </w:r>
            <w:r w:rsidRPr="000904FC">
              <w:t xml:space="preserve"> talons, beak, wings, scales and fangs. Talk about why the animal might have these features, such as webbed feet and flippers to swim, or talons to catch their prey. Ask your child to draw some animals and write labels that identify the physical features that you have discussed. </w:t>
            </w:r>
          </w:p>
          <w:p w14:paraId="4B94D5A5" w14:textId="77777777" w:rsidR="000904FC" w:rsidRPr="000904FC" w:rsidRDefault="000904FC"/>
          <w:p w14:paraId="6CC1DD2F" w14:textId="77777777" w:rsidR="00ED647B" w:rsidRPr="000904FC" w:rsidRDefault="000904FC">
            <w:r w:rsidRPr="000904FC">
              <w:t>While you are able to Google a variety of animals</w:t>
            </w:r>
            <w:r w:rsidR="000F20B4">
              <w:t xml:space="preserve"> of your own interest</w:t>
            </w:r>
            <w:r w:rsidRPr="000904FC">
              <w:t>, here are some website th</w:t>
            </w:r>
            <w:r>
              <w:t xml:space="preserve">at have a selection of animals if you are stuck for ideas. </w:t>
            </w:r>
          </w:p>
          <w:p w14:paraId="3DEEC669" w14:textId="77777777" w:rsidR="000904FC" w:rsidRPr="000904FC" w:rsidRDefault="000904FC"/>
          <w:p w14:paraId="1322CB04" w14:textId="77777777" w:rsidR="000904FC" w:rsidRPr="000904FC" w:rsidRDefault="003B71A9">
            <w:hyperlink r:id="rId9" w:history="1">
              <w:r w:rsidR="000904FC" w:rsidRPr="000904FC">
                <w:rPr>
                  <w:rStyle w:val="Hyperlink"/>
                </w:rPr>
                <w:t>https://www.ducksters.com/a</w:t>
              </w:r>
              <w:bookmarkStart w:id="0" w:name="_GoBack"/>
              <w:bookmarkEnd w:id="0"/>
              <w:r w:rsidR="000904FC" w:rsidRPr="000904FC">
                <w:rPr>
                  <w:rStyle w:val="Hyperlink"/>
                </w:rPr>
                <w:t>nimals.php</w:t>
              </w:r>
            </w:hyperlink>
            <w:r w:rsidR="000904FC" w:rsidRPr="000904FC">
              <w:t xml:space="preserve"> </w:t>
            </w:r>
          </w:p>
          <w:p w14:paraId="3656B9AB" w14:textId="77777777" w:rsidR="00FB5C96" w:rsidRPr="000904FC" w:rsidRDefault="00FB5C96"/>
          <w:p w14:paraId="59719D65" w14:textId="77777777" w:rsidR="00FB5C96" w:rsidRPr="000904FC" w:rsidRDefault="003B71A9">
            <w:hyperlink r:id="rId10" w:history="1">
              <w:r w:rsidR="006C5763" w:rsidRPr="000904FC">
                <w:rPr>
                  <w:rStyle w:val="Hyperlink"/>
                </w:rPr>
                <w:t>https://www.natgeokids.com/uk/category/discover/animals/</w:t>
              </w:r>
            </w:hyperlink>
            <w:r w:rsidR="006C5763" w:rsidRPr="000904FC">
              <w:t xml:space="preserve"> </w:t>
            </w:r>
          </w:p>
          <w:p w14:paraId="45FB0818" w14:textId="77777777" w:rsidR="000904FC" w:rsidRPr="000904FC" w:rsidRDefault="000904FC"/>
          <w:p w14:paraId="2D03769E" w14:textId="77777777" w:rsidR="000904FC" w:rsidRPr="000F20B4" w:rsidRDefault="003B71A9" w:rsidP="002E7E03">
            <w:hyperlink r:id="rId11" w:history="1">
              <w:r w:rsidR="000904FC" w:rsidRPr="000904FC">
                <w:rPr>
                  <w:rStyle w:val="Hyperlink"/>
                </w:rPr>
                <w:t>https://animalfactguide.com/animal-facts/</w:t>
              </w:r>
            </w:hyperlink>
          </w:p>
        </w:tc>
      </w:tr>
      <w:tr w:rsidR="00FB5C96" w14:paraId="0DF02F5E" w14:textId="77777777" w:rsidTr="2DDEF030">
        <w:tc>
          <w:tcPr>
            <w:tcW w:w="8500" w:type="dxa"/>
            <w:gridSpan w:val="2"/>
            <w:shd w:val="clear" w:color="auto" w:fill="F7CAAC" w:themeFill="accent2" w:themeFillTint="66"/>
          </w:tcPr>
          <w:p w14:paraId="77E52EFA" w14:textId="77777777" w:rsidR="00FB5C96" w:rsidRDefault="00FB5C96" w:rsidP="00FB5C96">
            <w:pPr>
              <w:rPr>
                <w:sz w:val="24"/>
              </w:rPr>
            </w:pPr>
            <w:r w:rsidRPr="00FB5C96">
              <w:rPr>
                <w:b/>
                <w:sz w:val="24"/>
              </w:rPr>
              <w:t xml:space="preserve">Maths </w:t>
            </w:r>
          </w:p>
        </w:tc>
        <w:tc>
          <w:tcPr>
            <w:tcW w:w="6888" w:type="dxa"/>
            <w:gridSpan w:val="2"/>
            <w:vMerge/>
          </w:tcPr>
          <w:p w14:paraId="049F31CB" w14:textId="77777777" w:rsidR="00FB5C96" w:rsidRPr="00FB5C96" w:rsidRDefault="00FB5C96" w:rsidP="002E7E03">
            <w:pPr>
              <w:rPr>
                <w:b/>
                <w:sz w:val="24"/>
              </w:rPr>
            </w:pPr>
          </w:p>
        </w:tc>
      </w:tr>
      <w:tr w:rsidR="00FB5C96" w14:paraId="4C2B23EA" w14:textId="77777777" w:rsidTr="2DDEF030">
        <w:tc>
          <w:tcPr>
            <w:tcW w:w="8500" w:type="dxa"/>
            <w:gridSpan w:val="2"/>
          </w:tcPr>
          <w:p w14:paraId="53128261" w14:textId="77777777" w:rsidR="00FB5C96" w:rsidRDefault="00FB5C96">
            <w:pPr>
              <w:rPr>
                <w:sz w:val="24"/>
              </w:rPr>
            </w:pPr>
          </w:p>
          <w:p w14:paraId="37F43F50" w14:textId="77777777" w:rsidR="00FB5C96" w:rsidRPr="0052534E" w:rsidRDefault="000F20B4">
            <w:r>
              <w:t xml:space="preserve">If you go to the </w:t>
            </w:r>
            <w:r w:rsidRPr="11EFE7FF">
              <w:rPr>
                <w:b/>
                <w:bCs/>
              </w:rPr>
              <w:t>White Rose Maths website</w:t>
            </w:r>
            <w:r>
              <w:t xml:space="preserve">, there is a </w:t>
            </w:r>
            <w:r w:rsidRPr="11EFE7FF">
              <w:rPr>
                <w:b/>
                <w:bCs/>
              </w:rPr>
              <w:t>home learning link</w:t>
            </w:r>
            <w:r>
              <w:t xml:space="preserve"> and a page for each year group. If you click on Year 1, there are five activities for the week – one activity per day. </w:t>
            </w:r>
            <w:r w:rsidR="00281EC0">
              <w:t xml:space="preserve">We are now on </w:t>
            </w:r>
            <w:r w:rsidR="00281EC0" w:rsidRPr="11EFE7FF">
              <w:rPr>
                <w:b/>
                <w:bCs/>
              </w:rPr>
              <w:t>Week 2</w:t>
            </w:r>
            <w:r w:rsidR="00281EC0">
              <w:t xml:space="preserve">. </w:t>
            </w:r>
          </w:p>
          <w:p w14:paraId="62486C05" w14:textId="77777777" w:rsidR="000F20B4" w:rsidRPr="0052534E" w:rsidRDefault="000F20B4"/>
          <w:p w14:paraId="3ADD1600" w14:textId="77777777" w:rsidR="000F20B4" w:rsidRPr="0052534E" w:rsidRDefault="000F20B4">
            <w:r w:rsidRPr="0052534E">
              <w:t xml:space="preserve">Each day there is a video clip and a corresponding activity sheet. We suggest that you watch the video clip with your child, pausing it a various </w:t>
            </w:r>
            <w:proofErr w:type="gramStart"/>
            <w:r w:rsidRPr="0052534E">
              <w:t>points</w:t>
            </w:r>
            <w:proofErr w:type="gramEnd"/>
            <w:r w:rsidRPr="0052534E">
              <w:t xml:space="preserve"> so that you can explain and clarify certain concepts. You can watch this video clip as many times as you like. </w:t>
            </w:r>
          </w:p>
          <w:p w14:paraId="4101652C" w14:textId="77777777" w:rsidR="000F20B4" w:rsidRPr="0052534E" w:rsidRDefault="000F20B4"/>
          <w:p w14:paraId="0EF7135A" w14:textId="2326C888" w:rsidR="00FB5C96" w:rsidRDefault="000F20B4">
            <w:r>
              <w:t xml:space="preserve">When completing the activity sheet, encourage your child to read the questions aloud to you, helping where necessary. Rather than your child just telling you the answer, ask them to explain their thinking. They can use some paper if they need to do any workings out. Alternatively, print the activity sheet if you have a printer. </w:t>
            </w:r>
            <w:r w:rsidR="00281EC0">
              <w:t xml:space="preserve">The answers are on a separate document, under the activity sheet. </w:t>
            </w:r>
            <w:r w:rsidR="1B1C593B">
              <w:t xml:space="preserve"> </w:t>
            </w:r>
          </w:p>
          <w:p w14:paraId="08647DFC" w14:textId="1FFD00CD" w:rsidR="00FB5C96" w:rsidRDefault="000F20B4" w:rsidP="11EFE7FF">
            <w:pPr>
              <w:jc w:val="center"/>
            </w:pPr>
            <w:r>
              <w:t xml:space="preserve">The web link is: </w:t>
            </w:r>
            <w:hyperlink r:id="rId12">
              <w:r w:rsidRPr="11EFE7FF">
                <w:rPr>
                  <w:rStyle w:val="Hyperlink"/>
                </w:rPr>
                <w:t>https://whiterosemaths.com/homelearning/year-1/</w:t>
              </w:r>
            </w:hyperlink>
            <w:r>
              <w:t xml:space="preserve"> </w:t>
            </w:r>
          </w:p>
          <w:p w14:paraId="1299C43A" w14:textId="71CB0DEC" w:rsidR="00FB5C96" w:rsidRDefault="00FB5C96" w:rsidP="11EFE7FF"/>
        </w:tc>
        <w:tc>
          <w:tcPr>
            <w:tcW w:w="6888" w:type="dxa"/>
            <w:gridSpan w:val="2"/>
            <w:vMerge/>
          </w:tcPr>
          <w:p w14:paraId="4DDBEF00" w14:textId="77777777" w:rsidR="00FB5C96" w:rsidRDefault="00FB5C96">
            <w:pPr>
              <w:rPr>
                <w:sz w:val="24"/>
              </w:rPr>
            </w:pPr>
          </w:p>
        </w:tc>
      </w:tr>
      <w:tr w:rsidR="009F6675" w14:paraId="28D4070A" w14:textId="77777777" w:rsidTr="2DDEF030">
        <w:tc>
          <w:tcPr>
            <w:tcW w:w="988" w:type="dxa"/>
            <w:shd w:val="clear" w:color="auto" w:fill="D9D9D9" w:themeFill="background1" w:themeFillShade="D9"/>
          </w:tcPr>
          <w:p w14:paraId="343C2EE2" w14:textId="77777777" w:rsidR="009F6675" w:rsidRPr="00FB5C96" w:rsidRDefault="00225692" w:rsidP="009F6675">
            <w:pPr>
              <w:rPr>
                <w:b/>
                <w:sz w:val="24"/>
              </w:rPr>
            </w:pPr>
            <w:r>
              <w:rPr>
                <w:b/>
                <w:sz w:val="24"/>
              </w:rPr>
              <w:lastRenderedPageBreak/>
              <w:t xml:space="preserve">Science </w:t>
            </w:r>
          </w:p>
        </w:tc>
        <w:tc>
          <w:tcPr>
            <w:tcW w:w="7512" w:type="dxa"/>
            <w:shd w:val="clear" w:color="auto" w:fill="FFE599" w:themeFill="accent4" w:themeFillTint="66"/>
          </w:tcPr>
          <w:p w14:paraId="2FF29973" w14:textId="77777777" w:rsidR="009F6675" w:rsidRPr="00FB5C96" w:rsidRDefault="00225692" w:rsidP="009F6675">
            <w:pPr>
              <w:rPr>
                <w:b/>
                <w:sz w:val="24"/>
              </w:rPr>
            </w:pPr>
            <w:r>
              <w:rPr>
                <w:b/>
                <w:sz w:val="24"/>
              </w:rPr>
              <w:t xml:space="preserve">Spellings </w:t>
            </w:r>
          </w:p>
        </w:tc>
        <w:tc>
          <w:tcPr>
            <w:tcW w:w="3119" w:type="dxa"/>
            <w:shd w:val="clear" w:color="auto" w:fill="99FFCC"/>
          </w:tcPr>
          <w:p w14:paraId="4EA36025" w14:textId="77777777" w:rsidR="009F6675" w:rsidRPr="00FB5C96" w:rsidRDefault="00225692" w:rsidP="00225692">
            <w:pPr>
              <w:rPr>
                <w:b/>
                <w:sz w:val="24"/>
              </w:rPr>
            </w:pPr>
            <w:r>
              <w:rPr>
                <w:b/>
                <w:sz w:val="24"/>
              </w:rPr>
              <w:t>PE</w:t>
            </w:r>
          </w:p>
        </w:tc>
        <w:tc>
          <w:tcPr>
            <w:tcW w:w="3769" w:type="dxa"/>
            <w:shd w:val="clear" w:color="auto" w:fill="FFCCFF"/>
          </w:tcPr>
          <w:p w14:paraId="0917B7DE" w14:textId="073E7687" w:rsidR="009F6675" w:rsidRPr="00FB5C96" w:rsidRDefault="4F480038" w:rsidP="46C79341">
            <w:pPr>
              <w:rPr>
                <w:b/>
                <w:bCs/>
                <w:sz w:val="24"/>
                <w:szCs w:val="24"/>
              </w:rPr>
            </w:pPr>
            <w:r w:rsidRPr="46C79341">
              <w:rPr>
                <w:b/>
                <w:bCs/>
                <w:sz w:val="24"/>
                <w:szCs w:val="24"/>
              </w:rPr>
              <w:t>PSHE</w:t>
            </w:r>
          </w:p>
        </w:tc>
      </w:tr>
      <w:tr w:rsidR="009F6675" w14:paraId="79F2E52B" w14:textId="77777777" w:rsidTr="2DDEF030">
        <w:tc>
          <w:tcPr>
            <w:tcW w:w="988" w:type="dxa"/>
          </w:tcPr>
          <w:p w14:paraId="3461D779" w14:textId="77777777" w:rsidR="009F6675" w:rsidRDefault="009F6675" w:rsidP="009F6675">
            <w:pPr>
              <w:rPr>
                <w:sz w:val="24"/>
              </w:rPr>
            </w:pPr>
          </w:p>
          <w:p w14:paraId="683B0425" w14:textId="77777777" w:rsidR="000904FC" w:rsidRDefault="000904FC" w:rsidP="009F6675">
            <w:pPr>
              <w:rPr>
                <w:sz w:val="24"/>
              </w:rPr>
            </w:pPr>
            <w:r>
              <w:rPr>
                <w:sz w:val="24"/>
              </w:rPr>
              <w:t>See the topic box above.</w:t>
            </w:r>
          </w:p>
        </w:tc>
        <w:tc>
          <w:tcPr>
            <w:tcW w:w="7512" w:type="dxa"/>
          </w:tcPr>
          <w:p w14:paraId="3CF2D8B6" w14:textId="77777777" w:rsidR="009F6675" w:rsidRDefault="009F6675" w:rsidP="009F6675">
            <w:pPr>
              <w:rPr>
                <w:sz w:val="24"/>
              </w:rPr>
            </w:pPr>
          </w:p>
          <w:p w14:paraId="14E95B16" w14:textId="77777777" w:rsidR="005300AC" w:rsidRPr="0052534E" w:rsidRDefault="0052534E" w:rsidP="005300AC">
            <w:r>
              <w:t>Use the uploaded</w:t>
            </w:r>
            <w:r w:rsidR="005300AC" w:rsidRPr="0052534E">
              <w:t xml:space="preserve"> </w:t>
            </w:r>
            <w:r w:rsidR="005300AC" w:rsidRPr="0052534E">
              <w:rPr>
                <w:b/>
              </w:rPr>
              <w:t>Phonics Home Learning Schedule</w:t>
            </w:r>
            <w:r w:rsidR="005300AC" w:rsidRPr="0052534E">
              <w:t xml:space="preserve">. Each week there are </w:t>
            </w:r>
            <w:r w:rsidR="005300AC" w:rsidRPr="0052534E">
              <w:rPr>
                <w:u w:val="single"/>
              </w:rPr>
              <w:t>two sound families</w:t>
            </w:r>
            <w:r w:rsidR="005300AC" w:rsidRPr="0052534E">
              <w:t xml:space="preserve"> to learn; one highlighted in yellow and one highlighted in blue. We are currently</w:t>
            </w:r>
            <w:r>
              <w:t xml:space="preserve"> on</w:t>
            </w:r>
            <w:r w:rsidR="005300AC" w:rsidRPr="0052534E">
              <w:t xml:space="preserve"> </w:t>
            </w:r>
            <w:r w:rsidR="005300AC" w:rsidRPr="0052534E">
              <w:rPr>
                <w:b/>
              </w:rPr>
              <w:t>Week 2</w:t>
            </w:r>
            <w:r w:rsidR="005300AC" w:rsidRPr="0052534E">
              <w:t xml:space="preserve">. </w:t>
            </w:r>
          </w:p>
          <w:p w14:paraId="0FB78278" w14:textId="77777777" w:rsidR="005300AC" w:rsidRPr="0052534E" w:rsidRDefault="005300AC" w:rsidP="005300AC"/>
          <w:p w14:paraId="32764057" w14:textId="77777777" w:rsidR="005300AC" w:rsidRPr="0052534E" w:rsidRDefault="005300AC" w:rsidP="005300AC">
            <w:r w:rsidRPr="0052534E">
              <w:rPr>
                <w:b/>
              </w:rPr>
              <w:t>Monday</w:t>
            </w:r>
            <w:r w:rsidRPr="0052534E">
              <w:t>/</w:t>
            </w:r>
            <w:r w:rsidRPr="0052534E">
              <w:rPr>
                <w:b/>
              </w:rPr>
              <w:t>Tuesday</w:t>
            </w:r>
            <w:r w:rsidRPr="0052534E">
              <w:t>/</w:t>
            </w:r>
            <w:r w:rsidRPr="0052534E">
              <w:rPr>
                <w:b/>
              </w:rPr>
              <w:t>Wednesday</w:t>
            </w:r>
            <w:r w:rsidRPr="0052534E">
              <w:t xml:space="preserve"> – learn the </w:t>
            </w:r>
            <w:r w:rsidRPr="0052534E">
              <w:rPr>
                <w:b/>
                <w:color w:val="FF0000"/>
              </w:rPr>
              <w:t>/</w:t>
            </w:r>
            <w:proofErr w:type="spellStart"/>
            <w:r w:rsidRPr="0052534E">
              <w:rPr>
                <w:b/>
                <w:color w:val="FF0000"/>
              </w:rPr>
              <w:t>ai</w:t>
            </w:r>
            <w:proofErr w:type="spellEnd"/>
            <w:r w:rsidRPr="0052534E">
              <w:rPr>
                <w:b/>
                <w:color w:val="FF0000"/>
              </w:rPr>
              <w:t>/</w:t>
            </w:r>
            <w:r w:rsidRPr="0052534E">
              <w:rPr>
                <w:color w:val="FF0000"/>
              </w:rPr>
              <w:t xml:space="preserve"> sounds</w:t>
            </w:r>
          </w:p>
          <w:p w14:paraId="1FC39945" w14:textId="77777777" w:rsidR="00903B98" w:rsidRPr="0052534E" w:rsidRDefault="00903B98" w:rsidP="005300AC"/>
          <w:p w14:paraId="39244411" w14:textId="77777777" w:rsidR="005300AC" w:rsidRPr="0052534E" w:rsidRDefault="005300AC" w:rsidP="005300AC">
            <w:r w:rsidRPr="0052534E">
              <w:rPr>
                <w:b/>
              </w:rPr>
              <w:t>Thursday</w:t>
            </w:r>
            <w:r w:rsidRPr="0052534E">
              <w:t>/</w:t>
            </w:r>
            <w:r w:rsidRPr="0052534E">
              <w:rPr>
                <w:b/>
              </w:rPr>
              <w:t>Friday</w:t>
            </w:r>
            <w:r w:rsidRPr="0052534E">
              <w:t xml:space="preserve"> – learn the </w:t>
            </w:r>
            <w:r w:rsidRPr="0052534E">
              <w:rPr>
                <w:b/>
                <w:color w:val="FF0000"/>
              </w:rPr>
              <w:t>/f/</w:t>
            </w:r>
            <w:r w:rsidRPr="0052534E">
              <w:rPr>
                <w:color w:val="FF0000"/>
              </w:rPr>
              <w:t xml:space="preserve"> sounds</w:t>
            </w:r>
          </w:p>
          <w:p w14:paraId="0562CB0E" w14:textId="77777777" w:rsidR="005300AC" w:rsidRPr="0052534E" w:rsidRDefault="005300AC" w:rsidP="005300AC"/>
          <w:p w14:paraId="05BA8837" w14:textId="77777777" w:rsidR="005300AC" w:rsidRPr="0052534E" w:rsidRDefault="0052534E" w:rsidP="005300AC">
            <w:r>
              <w:t>Each day</w:t>
            </w:r>
            <w:r w:rsidR="005300AC" w:rsidRPr="0052534E">
              <w:t>:</w:t>
            </w:r>
          </w:p>
          <w:p w14:paraId="77ABFF6A" w14:textId="77777777" w:rsidR="00903B98" w:rsidRPr="0052534E" w:rsidRDefault="00903B98" w:rsidP="00903B98">
            <w:pPr>
              <w:pStyle w:val="ListParagraph"/>
              <w:numPr>
                <w:ilvl w:val="0"/>
                <w:numId w:val="2"/>
              </w:numPr>
            </w:pPr>
            <w:r w:rsidRPr="0052534E">
              <w:t>Practise spelling these</w:t>
            </w:r>
            <w:r w:rsidR="0052534E" w:rsidRPr="0052534E">
              <w:t xml:space="preserve"> six</w:t>
            </w:r>
            <w:r w:rsidRPr="0052534E">
              <w:t xml:space="preserve"> </w:t>
            </w:r>
            <w:r w:rsidRPr="0052534E">
              <w:rPr>
                <w:b/>
                <w:color w:val="0070C0"/>
              </w:rPr>
              <w:t>Common Exception Words</w:t>
            </w:r>
            <w:r w:rsidR="0052534E" w:rsidRPr="0052534E">
              <w:t xml:space="preserve">: </w:t>
            </w:r>
            <w:r w:rsidR="0052534E" w:rsidRPr="0052534E">
              <w:rPr>
                <w:color w:val="0070C0"/>
              </w:rPr>
              <w:t>the</w:t>
            </w:r>
            <w:r w:rsidR="0052534E" w:rsidRPr="0052534E">
              <w:t xml:space="preserve">, </w:t>
            </w:r>
            <w:r w:rsidR="0052534E" w:rsidRPr="0052534E">
              <w:rPr>
                <w:color w:val="0070C0"/>
              </w:rPr>
              <w:t>a</w:t>
            </w:r>
            <w:r w:rsidR="0052534E" w:rsidRPr="0052534E">
              <w:t xml:space="preserve">, </w:t>
            </w:r>
            <w:r w:rsidR="0052534E" w:rsidRPr="0052534E">
              <w:rPr>
                <w:color w:val="0070C0"/>
              </w:rPr>
              <w:t>do</w:t>
            </w:r>
            <w:r w:rsidR="0052534E" w:rsidRPr="0052534E">
              <w:t xml:space="preserve">, </w:t>
            </w:r>
            <w:r w:rsidR="0052534E" w:rsidRPr="0052534E">
              <w:rPr>
                <w:color w:val="0070C0"/>
              </w:rPr>
              <w:t>to</w:t>
            </w:r>
            <w:r w:rsidR="0052534E" w:rsidRPr="0052534E">
              <w:t xml:space="preserve">, </w:t>
            </w:r>
            <w:r w:rsidR="0052534E" w:rsidRPr="0052534E">
              <w:rPr>
                <w:color w:val="0070C0"/>
              </w:rPr>
              <w:t>today</w:t>
            </w:r>
            <w:r w:rsidR="0052534E" w:rsidRPr="0052534E">
              <w:t xml:space="preserve">, </w:t>
            </w:r>
            <w:r w:rsidR="0052534E" w:rsidRPr="0052534E">
              <w:rPr>
                <w:color w:val="0070C0"/>
              </w:rPr>
              <w:t>of</w:t>
            </w:r>
          </w:p>
          <w:p w14:paraId="34CE0A41" w14:textId="77777777" w:rsidR="0052534E" w:rsidRPr="0052534E" w:rsidRDefault="0052534E" w:rsidP="0052534E">
            <w:pPr>
              <w:pStyle w:val="ListParagraph"/>
            </w:pPr>
          </w:p>
          <w:p w14:paraId="4FBCA4CC" w14:textId="77777777" w:rsidR="005300AC" w:rsidRPr="0052534E" w:rsidRDefault="005300AC" w:rsidP="005300AC">
            <w:pPr>
              <w:pStyle w:val="ListParagraph"/>
              <w:numPr>
                <w:ilvl w:val="0"/>
                <w:numId w:val="2"/>
              </w:numPr>
            </w:pPr>
            <w:r w:rsidRPr="0052534E">
              <w:t xml:space="preserve">Ask your child to </w:t>
            </w:r>
            <w:r w:rsidRPr="0052534E">
              <w:rPr>
                <w:b/>
              </w:rPr>
              <w:t>segment and blend</w:t>
            </w:r>
            <w:r w:rsidRPr="0052534E">
              <w:t xml:space="preserve"> each word in the sound family.</w:t>
            </w:r>
            <w:r w:rsidR="00903B98" w:rsidRPr="0052534E">
              <w:t xml:space="preserve"> E.g., all the ‘</w:t>
            </w:r>
            <w:proofErr w:type="spellStart"/>
            <w:r w:rsidR="00903B98" w:rsidRPr="0052534E">
              <w:rPr>
                <w:color w:val="FF0000"/>
              </w:rPr>
              <w:t>ai</w:t>
            </w:r>
            <w:proofErr w:type="spellEnd"/>
            <w:r w:rsidR="00903B98" w:rsidRPr="0052534E">
              <w:t>’, ‘</w:t>
            </w:r>
            <w:r w:rsidR="00903B98" w:rsidRPr="0052534E">
              <w:rPr>
                <w:color w:val="FF0000"/>
              </w:rPr>
              <w:t>ay</w:t>
            </w:r>
            <w:r w:rsidR="00903B98" w:rsidRPr="0052534E">
              <w:t>’ and ‘</w:t>
            </w:r>
            <w:proofErr w:type="spellStart"/>
            <w:r w:rsidR="00903B98" w:rsidRPr="0052534E">
              <w:rPr>
                <w:color w:val="FF0000"/>
              </w:rPr>
              <w:t>a_e</w:t>
            </w:r>
            <w:proofErr w:type="spellEnd"/>
            <w:r w:rsidR="00903B98" w:rsidRPr="0052534E">
              <w:t xml:space="preserve">’ </w:t>
            </w:r>
            <w:r w:rsidR="00903B98" w:rsidRPr="0052534E">
              <w:rPr>
                <w:color w:val="FF0000"/>
              </w:rPr>
              <w:t>words</w:t>
            </w:r>
            <w:r w:rsidR="00903B98" w:rsidRPr="0052534E">
              <w:t xml:space="preserve">. </w:t>
            </w:r>
          </w:p>
          <w:p w14:paraId="62EBF3C5" w14:textId="77777777" w:rsidR="0052534E" w:rsidRPr="0052534E" w:rsidRDefault="0052534E" w:rsidP="0052534E"/>
          <w:p w14:paraId="5387CE07" w14:textId="77777777" w:rsidR="005300AC" w:rsidRPr="0052534E" w:rsidRDefault="005300AC" w:rsidP="005300AC">
            <w:pPr>
              <w:pStyle w:val="ListParagraph"/>
              <w:numPr>
                <w:ilvl w:val="0"/>
                <w:numId w:val="2"/>
              </w:numPr>
            </w:pPr>
            <w:r w:rsidRPr="0052534E">
              <w:t xml:space="preserve">Ask your child to read the words again, but this time </w:t>
            </w:r>
            <w:r w:rsidRPr="0052534E">
              <w:rPr>
                <w:b/>
              </w:rPr>
              <w:t>on sight</w:t>
            </w:r>
            <w:r w:rsidRPr="0052534E">
              <w:t xml:space="preserve"> without sounding them out. </w:t>
            </w:r>
          </w:p>
          <w:p w14:paraId="6D98A12B" w14:textId="77777777" w:rsidR="0052534E" w:rsidRPr="0052534E" w:rsidRDefault="0052534E" w:rsidP="0052534E"/>
          <w:p w14:paraId="53B46736" w14:textId="77777777" w:rsidR="005300AC" w:rsidRPr="0052534E" w:rsidRDefault="005300AC" w:rsidP="005300AC">
            <w:pPr>
              <w:pStyle w:val="ListParagraph"/>
              <w:numPr>
                <w:ilvl w:val="0"/>
                <w:numId w:val="2"/>
              </w:numPr>
            </w:pPr>
            <w:r w:rsidRPr="0052534E">
              <w:t xml:space="preserve">Ask your child to </w:t>
            </w:r>
            <w:r w:rsidRPr="0052534E">
              <w:rPr>
                <w:b/>
              </w:rPr>
              <w:t>practise spelling</w:t>
            </w:r>
            <w:r w:rsidRPr="0052534E">
              <w:t xml:space="preserve"> each of the words using their neatest handwriting. </w:t>
            </w:r>
          </w:p>
          <w:p w14:paraId="2946DB82" w14:textId="77777777" w:rsidR="0052534E" w:rsidRPr="0052534E" w:rsidRDefault="0052534E" w:rsidP="0052534E"/>
          <w:p w14:paraId="321B37B8" w14:textId="77777777" w:rsidR="00903B98" w:rsidRPr="0052534E" w:rsidRDefault="00903B98" w:rsidP="005300AC">
            <w:pPr>
              <w:pStyle w:val="ListParagraph"/>
              <w:numPr>
                <w:ilvl w:val="0"/>
                <w:numId w:val="2"/>
              </w:numPr>
            </w:pPr>
            <w:r w:rsidRPr="0052534E">
              <w:t xml:space="preserve">Ask your child to </w:t>
            </w:r>
            <w:r w:rsidRPr="0052534E">
              <w:rPr>
                <w:b/>
              </w:rPr>
              <w:t>write a sentence</w:t>
            </w:r>
            <w:r w:rsidRPr="0052534E">
              <w:t xml:space="preserve"> using some of the words, like they do in their homework. </w:t>
            </w:r>
          </w:p>
          <w:p w14:paraId="5997CC1D" w14:textId="77777777" w:rsidR="0052534E" w:rsidRPr="0052534E" w:rsidRDefault="0052534E" w:rsidP="0052534E"/>
          <w:p w14:paraId="11602D68" w14:textId="77777777" w:rsidR="00903B98" w:rsidRPr="0052534E" w:rsidRDefault="005300AC" w:rsidP="0052534E">
            <w:pPr>
              <w:pStyle w:val="ListParagraph"/>
              <w:numPr>
                <w:ilvl w:val="0"/>
                <w:numId w:val="2"/>
              </w:numPr>
            </w:pPr>
            <w:r w:rsidRPr="0052534E">
              <w:rPr>
                <w:b/>
              </w:rPr>
              <w:t xml:space="preserve">Test </w:t>
            </w:r>
            <w:r w:rsidRPr="0052534E">
              <w:t>your child on a few of the words, reminding them to think about using th</w:t>
            </w:r>
            <w:r w:rsidR="00903B98" w:rsidRPr="0052534E">
              <w:t xml:space="preserve">e correct grapheme (letters). For example, </w:t>
            </w:r>
            <w:r w:rsidR="00903B98" w:rsidRPr="0052534E">
              <w:rPr>
                <w:color w:val="FF0000"/>
              </w:rPr>
              <w:t>play</w:t>
            </w:r>
            <w:r w:rsidR="00903B98" w:rsidRPr="0052534E">
              <w:t xml:space="preserve"> and not </w:t>
            </w:r>
            <w:proofErr w:type="spellStart"/>
            <w:r w:rsidR="00903B98" w:rsidRPr="0052534E">
              <w:rPr>
                <w:color w:val="FF0000"/>
              </w:rPr>
              <w:t>plai</w:t>
            </w:r>
            <w:proofErr w:type="spellEnd"/>
            <w:r w:rsidR="00903B98" w:rsidRPr="0052534E">
              <w:t xml:space="preserve">. </w:t>
            </w:r>
          </w:p>
          <w:p w14:paraId="110FFD37" w14:textId="77777777" w:rsidR="0052534E" w:rsidRPr="0052534E" w:rsidRDefault="0052534E" w:rsidP="0052534E">
            <w:pPr>
              <w:rPr>
                <w:sz w:val="24"/>
              </w:rPr>
            </w:pPr>
          </w:p>
        </w:tc>
        <w:tc>
          <w:tcPr>
            <w:tcW w:w="3119" w:type="dxa"/>
          </w:tcPr>
          <w:p w14:paraId="6B699379" w14:textId="3B4E5B89" w:rsidR="009F6675" w:rsidRDefault="009F6675" w:rsidP="46C79341">
            <w:pPr>
              <w:rPr>
                <w:sz w:val="24"/>
                <w:szCs w:val="24"/>
              </w:rPr>
            </w:pPr>
          </w:p>
          <w:p w14:paraId="26AD601F" w14:textId="75F04F1E" w:rsidR="0052534E" w:rsidRDefault="0A8A0532" w:rsidP="0A656A2F">
            <w:pPr>
              <w:rPr>
                <w:rFonts w:ascii="Calibri" w:eastAsia="Calibri" w:hAnsi="Calibri" w:cs="Calibri"/>
              </w:rPr>
            </w:pPr>
            <w:r w:rsidRPr="2DDEF030">
              <w:t xml:space="preserve">Have a go at </w:t>
            </w:r>
            <w:r w:rsidR="66D66126" w:rsidRPr="2DDEF030">
              <w:t>Joe Wicks’ daily workout</w:t>
            </w:r>
            <w:r w:rsidR="4B34D70B" w:rsidRPr="2DDEF030">
              <w:t xml:space="preserve"> on</w:t>
            </w:r>
            <w:r w:rsidR="49BE7D6F" w:rsidRPr="2DDEF030">
              <w:t xml:space="preserve"> </w:t>
            </w:r>
            <w:r w:rsidR="7E4C0CB6" w:rsidRPr="2DDEF030">
              <w:t>Y</w:t>
            </w:r>
            <w:r w:rsidR="4B34D70B" w:rsidRPr="2DDEF030">
              <w:t>ou</w:t>
            </w:r>
            <w:r w:rsidR="7E4B0F60" w:rsidRPr="2DDEF030">
              <w:t>T</w:t>
            </w:r>
            <w:r w:rsidR="4B34D70B" w:rsidRPr="2DDEF030">
              <w:t>ube</w:t>
            </w:r>
            <w:r w:rsidR="66D66126" w:rsidRPr="2DDEF030">
              <w:t xml:space="preserve">: </w:t>
            </w:r>
          </w:p>
          <w:p w14:paraId="6B0D0802" w14:textId="40289E65" w:rsidR="0052534E" w:rsidRDefault="003B71A9" w:rsidP="0A656A2F">
            <w:hyperlink r:id="rId13">
              <w:r w:rsidR="54AA9968" w:rsidRPr="0A656A2F">
                <w:rPr>
                  <w:rStyle w:val="Hyperlink"/>
                </w:rPr>
                <w:t>https://www.youtube.com/playlist?list=PLyCLoPd4VxBvQafyve889qVcPxYEjdSTl</w:t>
              </w:r>
            </w:hyperlink>
          </w:p>
          <w:p w14:paraId="17549C07" w14:textId="3B99BFB2" w:rsidR="0052534E" w:rsidRDefault="0052534E" w:rsidP="0A656A2F">
            <w:pPr>
              <w:rPr>
                <w:rFonts w:ascii="Calibri" w:eastAsia="Calibri" w:hAnsi="Calibri" w:cs="Calibri"/>
              </w:rPr>
            </w:pPr>
          </w:p>
          <w:p w14:paraId="22E39541" w14:textId="630255DC" w:rsidR="0052534E" w:rsidRDefault="0CDB8850" w:rsidP="46C79341">
            <w:pPr>
              <w:rPr>
                <w:rFonts w:ascii="Calibri" w:eastAsia="Calibri" w:hAnsi="Calibri" w:cs="Calibri"/>
              </w:rPr>
            </w:pPr>
            <w:r w:rsidRPr="2DDEF030">
              <w:rPr>
                <w:rFonts w:ascii="Calibri" w:eastAsia="Calibri" w:hAnsi="Calibri" w:cs="Calibri"/>
              </w:rPr>
              <w:t xml:space="preserve">The </w:t>
            </w:r>
            <w:r w:rsidR="026A6B7E" w:rsidRPr="2DDEF030">
              <w:rPr>
                <w:rFonts w:ascii="Calibri" w:eastAsia="Calibri" w:hAnsi="Calibri" w:cs="Calibri"/>
              </w:rPr>
              <w:t xml:space="preserve">workout is streamed live </w:t>
            </w:r>
            <w:r w:rsidR="57BBF6FA" w:rsidRPr="2DDEF030">
              <w:rPr>
                <w:rFonts w:ascii="Calibri" w:eastAsia="Calibri" w:hAnsi="Calibri" w:cs="Calibri"/>
              </w:rPr>
              <w:t xml:space="preserve">on </w:t>
            </w:r>
            <w:r w:rsidR="01A33549" w:rsidRPr="2DDEF030">
              <w:rPr>
                <w:rFonts w:ascii="Calibri" w:eastAsia="Calibri" w:hAnsi="Calibri" w:cs="Calibri"/>
              </w:rPr>
              <w:t>Y</w:t>
            </w:r>
            <w:r w:rsidR="57BBF6FA" w:rsidRPr="2DDEF030">
              <w:rPr>
                <w:rFonts w:ascii="Calibri" w:eastAsia="Calibri" w:hAnsi="Calibri" w:cs="Calibri"/>
              </w:rPr>
              <w:t>ou</w:t>
            </w:r>
            <w:r w:rsidR="18B2CCDE" w:rsidRPr="2DDEF030">
              <w:rPr>
                <w:rFonts w:ascii="Calibri" w:eastAsia="Calibri" w:hAnsi="Calibri" w:cs="Calibri"/>
              </w:rPr>
              <w:t>T</w:t>
            </w:r>
            <w:r w:rsidR="57BBF6FA" w:rsidRPr="2DDEF030">
              <w:rPr>
                <w:rFonts w:ascii="Calibri" w:eastAsia="Calibri" w:hAnsi="Calibri" w:cs="Calibri"/>
              </w:rPr>
              <w:t xml:space="preserve">ube </w:t>
            </w:r>
            <w:r w:rsidR="026A6B7E" w:rsidRPr="2DDEF030">
              <w:rPr>
                <w:rFonts w:ascii="Calibri" w:eastAsia="Calibri" w:hAnsi="Calibri" w:cs="Calibri"/>
              </w:rPr>
              <w:t xml:space="preserve">every weekday at 9am or you can </w:t>
            </w:r>
            <w:r w:rsidR="0FD8AFFA" w:rsidRPr="2DDEF030">
              <w:rPr>
                <w:rFonts w:ascii="Calibri" w:eastAsia="Calibri" w:hAnsi="Calibri" w:cs="Calibri"/>
              </w:rPr>
              <w:t xml:space="preserve">watch it later in the day as it suits you. </w:t>
            </w:r>
            <w:r w:rsidR="79BD976F" w:rsidRPr="2DDEF030">
              <w:rPr>
                <w:rFonts w:ascii="Calibri" w:eastAsia="Calibri" w:hAnsi="Calibri" w:cs="Calibri"/>
              </w:rPr>
              <w:t>It’s hard work but lots of fun!</w:t>
            </w:r>
          </w:p>
          <w:p w14:paraId="51AE313A" w14:textId="7D7B76A1" w:rsidR="0052534E" w:rsidRDefault="0052534E" w:rsidP="46C79341">
            <w:pPr>
              <w:rPr>
                <w:rFonts w:ascii="Calibri" w:eastAsia="Calibri" w:hAnsi="Calibri" w:cs="Calibri"/>
              </w:rPr>
            </w:pPr>
          </w:p>
          <w:p w14:paraId="4AD6410E" w14:textId="1A3BF115" w:rsidR="0052534E" w:rsidRDefault="08DDEF74" w:rsidP="46C79341">
            <w:pPr>
              <w:rPr>
                <w:rFonts w:ascii="Calibri" w:eastAsia="Calibri" w:hAnsi="Calibri" w:cs="Calibri"/>
              </w:rPr>
            </w:pPr>
            <w:r w:rsidRPr="46C79341">
              <w:rPr>
                <w:rFonts w:ascii="Calibri" w:eastAsia="Calibri" w:hAnsi="Calibri" w:cs="Calibri"/>
              </w:rPr>
              <w:t>T</w:t>
            </w:r>
            <w:r w:rsidR="078E1118" w:rsidRPr="46C79341">
              <w:rPr>
                <w:rFonts w:ascii="Calibri" w:eastAsia="Calibri" w:hAnsi="Calibri" w:cs="Calibri"/>
              </w:rPr>
              <w:t xml:space="preserve">ry </w:t>
            </w:r>
            <w:r w:rsidRPr="46C79341">
              <w:rPr>
                <w:rFonts w:ascii="Calibri" w:eastAsia="Calibri" w:hAnsi="Calibri" w:cs="Calibri"/>
              </w:rPr>
              <w:t xml:space="preserve">some </w:t>
            </w:r>
            <w:r w:rsidR="153ECDC8" w:rsidRPr="46C79341">
              <w:rPr>
                <w:rFonts w:ascii="Calibri" w:eastAsia="Calibri" w:hAnsi="Calibri" w:cs="Calibri"/>
              </w:rPr>
              <w:t xml:space="preserve">of the </w:t>
            </w:r>
            <w:r w:rsidRPr="46C79341">
              <w:rPr>
                <w:rFonts w:ascii="Calibri" w:eastAsia="Calibri" w:hAnsi="Calibri" w:cs="Calibri"/>
              </w:rPr>
              <w:t xml:space="preserve">great online activities on Real PE at home. Information about how to access this website is on </w:t>
            </w:r>
            <w:r w:rsidR="30C81E1E" w:rsidRPr="46C79341">
              <w:rPr>
                <w:rFonts w:ascii="Calibri" w:eastAsia="Calibri" w:hAnsi="Calibri" w:cs="Calibri"/>
              </w:rPr>
              <w:t xml:space="preserve">the ‘Home Learning and Well Being’ section on the school website </w:t>
            </w:r>
          </w:p>
          <w:p w14:paraId="4EF1AC41" w14:textId="4EC34DAF" w:rsidR="0052534E" w:rsidRDefault="003B71A9" w:rsidP="46C79341">
            <w:pPr>
              <w:rPr>
                <w:rFonts w:ascii="Calibri" w:eastAsia="Calibri" w:hAnsi="Calibri" w:cs="Calibri"/>
              </w:rPr>
            </w:pPr>
            <w:hyperlink r:id="rId14">
              <w:r w:rsidR="30C81E1E" w:rsidRPr="46C79341">
                <w:rPr>
                  <w:rStyle w:val="Hyperlink"/>
                  <w:rFonts w:ascii="Calibri" w:eastAsia="Calibri" w:hAnsi="Calibri" w:cs="Calibri"/>
                </w:rPr>
                <w:t>https://heathcoat.devon.sch.uk/home-learning-resources/</w:t>
              </w:r>
            </w:hyperlink>
          </w:p>
          <w:p w14:paraId="5E4F4D98" w14:textId="27B8522A" w:rsidR="0052534E" w:rsidRDefault="0052534E" w:rsidP="46C79341">
            <w:pPr>
              <w:rPr>
                <w:rFonts w:ascii="Calibri" w:eastAsia="Calibri" w:hAnsi="Calibri" w:cs="Calibri"/>
              </w:rPr>
            </w:pPr>
          </w:p>
          <w:p w14:paraId="29398A4E" w14:textId="656C8654" w:rsidR="0052534E" w:rsidRDefault="0052534E" w:rsidP="46C79341">
            <w:pPr>
              <w:rPr>
                <w:rFonts w:ascii="Calibri" w:eastAsia="Calibri" w:hAnsi="Calibri" w:cs="Calibri"/>
              </w:rPr>
            </w:pPr>
          </w:p>
          <w:p w14:paraId="3FE9F23F" w14:textId="5D7CBD8A" w:rsidR="0052534E" w:rsidRDefault="0052534E" w:rsidP="46C79341">
            <w:pPr>
              <w:rPr>
                <w:rFonts w:ascii="Calibri" w:eastAsia="Calibri" w:hAnsi="Calibri" w:cs="Calibri"/>
                <w:sz w:val="24"/>
                <w:szCs w:val="24"/>
              </w:rPr>
            </w:pPr>
          </w:p>
        </w:tc>
        <w:tc>
          <w:tcPr>
            <w:tcW w:w="3769" w:type="dxa"/>
          </w:tcPr>
          <w:p w14:paraId="034DF3A1" w14:textId="59A65EF5" w:rsidR="009F6675" w:rsidRDefault="009F6675" w:rsidP="46C79341"/>
          <w:p w14:paraId="68154D09" w14:textId="24250AEA" w:rsidR="009F6675" w:rsidRDefault="3C86ED53" w:rsidP="46C79341">
            <w:r>
              <w:t xml:space="preserve">In PSHE this week, we are going to </w:t>
            </w:r>
            <w:r w:rsidR="30597D16">
              <w:t>think of</w:t>
            </w:r>
            <w:r>
              <w:t xml:space="preserve"> reasons to be cheerful during this difficult time. Every day this week, try and think of something that you are grateful for, </w:t>
            </w:r>
            <w:proofErr w:type="spellStart"/>
            <w:r>
              <w:t>eg</w:t>
            </w:r>
            <w:proofErr w:type="spellEnd"/>
            <w:r>
              <w:t xml:space="preserve">. </w:t>
            </w:r>
            <w:r w:rsidR="030CB6F6">
              <w:t>the sunshine, my h</w:t>
            </w:r>
            <w:r w:rsidR="6E05468A">
              <w:t>amster</w:t>
            </w:r>
            <w:r w:rsidR="030CB6F6">
              <w:t xml:space="preserve">, my </w:t>
            </w:r>
            <w:r w:rsidR="438BFF3A">
              <w:t>garden</w:t>
            </w:r>
            <w:r w:rsidR="030CB6F6">
              <w:t xml:space="preserve">, my </w:t>
            </w:r>
            <w:r w:rsidR="12CC5BE5">
              <w:t>family</w:t>
            </w:r>
            <w:r w:rsidR="030CB6F6">
              <w:t xml:space="preserve">. </w:t>
            </w:r>
            <w:r w:rsidR="237ACE73">
              <w:t>Share your ideas with your paren</w:t>
            </w:r>
            <w:r w:rsidR="1501A882">
              <w:t>t</w:t>
            </w:r>
            <w:r w:rsidR="237ACE73">
              <w:t>s and keep them safe by</w:t>
            </w:r>
            <w:r w:rsidR="030CB6F6">
              <w:t xml:space="preserve"> writing / drawing them on pie</w:t>
            </w:r>
            <w:r w:rsidR="7E331B32">
              <w:t xml:space="preserve">ces of paper and putting them in a </w:t>
            </w:r>
            <w:proofErr w:type="spellStart"/>
            <w:r w:rsidR="7E331B32">
              <w:t>jam</w:t>
            </w:r>
            <w:proofErr w:type="spellEnd"/>
            <w:r w:rsidR="7E331B32">
              <w:t xml:space="preserve"> jar or box – ask your grown up what you can use in case it’s precious! </w:t>
            </w:r>
            <w:r w:rsidR="385B4915">
              <w:t>Decorate your jar and label</w:t>
            </w:r>
            <w:r w:rsidR="508D3700">
              <w:t xml:space="preserve"> it</w:t>
            </w:r>
            <w:r w:rsidR="385B4915">
              <w:t xml:space="preserve"> ‘Gratitude Jar’. We would love to see some photos of your creations! </w:t>
            </w:r>
          </w:p>
          <w:p w14:paraId="2B8B0687" w14:textId="61E07474" w:rsidR="009F6675" w:rsidRDefault="009F6675" w:rsidP="46C79341"/>
          <w:p w14:paraId="1E5F56F6" w14:textId="225CDE60" w:rsidR="009F6675" w:rsidRDefault="009F6675" w:rsidP="46C79341"/>
          <w:p w14:paraId="3DEF5985" w14:textId="3597D54A" w:rsidR="009F6675" w:rsidRDefault="009F6675" w:rsidP="46C79341"/>
          <w:p w14:paraId="1F72F646" w14:textId="43C75E0B" w:rsidR="009F6675" w:rsidRDefault="5648D234" w:rsidP="46C79341">
            <w:r>
              <w:t xml:space="preserve">     </w:t>
            </w:r>
            <w:r w:rsidR="779C0DAA">
              <w:t xml:space="preserve"> </w:t>
            </w:r>
            <w:r>
              <w:t xml:space="preserve">  </w:t>
            </w:r>
            <w:r w:rsidR="6B49A5D6">
              <w:rPr>
                <w:noProof/>
                <w:lang w:eastAsia="en-GB"/>
              </w:rPr>
              <w:drawing>
                <wp:inline distT="0" distB="0" distL="0" distR="0" wp14:anchorId="0FACA996" wp14:editId="7E4C0CB6">
                  <wp:extent cx="1727063" cy="1553892"/>
                  <wp:effectExtent l="0" t="0" r="0" b="0"/>
                  <wp:docPr id="769585200" name="Picture 769585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727063" cy="1553892"/>
                          </a:xfrm>
                          <a:prstGeom prst="rect">
                            <a:avLst/>
                          </a:prstGeom>
                        </pic:spPr>
                      </pic:pic>
                    </a:graphicData>
                  </a:graphic>
                </wp:inline>
              </w:drawing>
            </w:r>
          </w:p>
        </w:tc>
      </w:tr>
    </w:tbl>
    <w:p w14:paraId="08CE6F91" w14:textId="77777777" w:rsidR="0052534E" w:rsidRPr="00FB5C96" w:rsidRDefault="0052534E">
      <w:pPr>
        <w:rPr>
          <w:sz w:val="24"/>
        </w:rPr>
      </w:pPr>
    </w:p>
    <w:sectPr w:rsidR="0052534E" w:rsidRPr="00FB5C96" w:rsidSect="00FB5C9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14BAF"/>
    <w:multiLevelType w:val="hybridMultilevel"/>
    <w:tmpl w:val="E4B227B6"/>
    <w:lvl w:ilvl="0" w:tplc="A5867A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B25E06"/>
    <w:multiLevelType w:val="hybridMultilevel"/>
    <w:tmpl w:val="724AF862"/>
    <w:lvl w:ilvl="0" w:tplc="34B803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96"/>
    <w:rsid w:val="000904FC"/>
    <w:rsid w:val="000F20B4"/>
    <w:rsid w:val="00146CD4"/>
    <w:rsid w:val="00225692"/>
    <w:rsid w:val="00281EC0"/>
    <w:rsid w:val="003B71A9"/>
    <w:rsid w:val="0052534E"/>
    <w:rsid w:val="005300AC"/>
    <w:rsid w:val="00565EE2"/>
    <w:rsid w:val="005E41ED"/>
    <w:rsid w:val="006C5763"/>
    <w:rsid w:val="00903B98"/>
    <w:rsid w:val="009F6675"/>
    <w:rsid w:val="00AC463B"/>
    <w:rsid w:val="00ED647B"/>
    <w:rsid w:val="00F03C9C"/>
    <w:rsid w:val="00FB5C96"/>
    <w:rsid w:val="01A33549"/>
    <w:rsid w:val="026A6B7E"/>
    <w:rsid w:val="026BD889"/>
    <w:rsid w:val="02CE5790"/>
    <w:rsid w:val="030CB6F6"/>
    <w:rsid w:val="036F4C8B"/>
    <w:rsid w:val="062D4988"/>
    <w:rsid w:val="063B3619"/>
    <w:rsid w:val="078E1118"/>
    <w:rsid w:val="08C2A962"/>
    <w:rsid w:val="08DDEF74"/>
    <w:rsid w:val="09513549"/>
    <w:rsid w:val="09E0B2A3"/>
    <w:rsid w:val="0A656A2F"/>
    <w:rsid w:val="0A8A0532"/>
    <w:rsid w:val="0CDB8850"/>
    <w:rsid w:val="0FD8AFFA"/>
    <w:rsid w:val="109FD2C4"/>
    <w:rsid w:val="11EFE7FF"/>
    <w:rsid w:val="12CC5BE5"/>
    <w:rsid w:val="14297B39"/>
    <w:rsid w:val="1501A882"/>
    <w:rsid w:val="151ED907"/>
    <w:rsid w:val="153ECDC8"/>
    <w:rsid w:val="18B2CCDE"/>
    <w:rsid w:val="1ACE7857"/>
    <w:rsid w:val="1B1C593B"/>
    <w:rsid w:val="1CF89032"/>
    <w:rsid w:val="1DDA43C2"/>
    <w:rsid w:val="1E61BDBB"/>
    <w:rsid w:val="1F660E06"/>
    <w:rsid w:val="21522059"/>
    <w:rsid w:val="22477D02"/>
    <w:rsid w:val="22C424D4"/>
    <w:rsid w:val="237ACE73"/>
    <w:rsid w:val="24C054EA"/>
    <w:rsid w:val="299F6173"/>
    <w:rsid w:val="29BC339B"/>
    <w:rsid w:val="2B535545"/>
    <w:rsid w:val="2D5F4642"/>
    <w:rsid w:val="2D695925"/>
    <w:rsid w:val="2DDEF030"/>
    <w:rsid w:val="3007930F"/>
    <w:rsid w:val="30597D16"/>
    <w:rsid w:val="30C81E1E"/>
    <w:rsid w:val="32C2B084"/>
    <w:rsid w:val="33A763AF"/>
    <w:rsid w:val="33C77D8F"/>
    <w:rsid w:val="33DB846E"/>
    <w:rsid w:val="369B51A2"/>
    <w:rsid w:val="37324F38"/>
    <w:rsid w:val="378E4A4C"/>
    <w:rsid w:val="385B4915"/>
    <w:rsid w:val="38B611B4"/>
    <w:rsid w:val="390264D0"/>
    <w:rsid w:val="390F436A"/>
    <w:rsid w:val="39A510F6"/>
    <w:rsid w:val="3A618955"/>
    <w:rsid w:val="3ABBE900"/>
    <w:rsid w:val="3BCEEA99"/>
    <w:rsid w:val="3C86ED53"/>
    <w:rsid w:val="3EA3F077"/>
    <w:rsid w:val="40D24C62"/>
    <w:rsid w:val="40E07933"/>
    <w:rsid w:val="412DD77F"/>
    <w:rsid w:val="41D1ED2D"/>
    <w:rsid w:val="438BFF3A"/>
    <w:rsid w:val="4448F35D"/>
    <w:rsid w:val="46C79341"/>
    <w:rsid w:val="47560C44"/>
    <w:rsid w:val="48FFA5F3"/>
    <w:rsid w:val="49BE7D6F"/>
    <w:rsid w:val="4A5D356B"/>
    <w:rsid w:val="4B34D70B"/>
    <w:rsid w:val="4B4FCA13"/>
    <w:rsid w:val="4BDD0305"/>
    <w:rsid w:val="4C2EE1A3"/>
    <w:rsid w:val="4C9ED6BC"/>
    <w:rsid w:val="4CBE37E9"/>
    <w:rsid w:val="4D06DE89"/>
    <w:rsid w:val="4F480038"/>
    <w:rsid w:val="508D3700"/>
    <w:rsid w:val="538633A5"/>
    <w:rsid w:val="53E84AB1"/>
    <w:rsid w:val="544CD821"/>
    <w:rsid w:val="54AA9968"/>
    <w:rsid w:val="562F04B0"/>
    <w:rsid w:val="5648D234"/>
    <w:rsid w:val="57BBF6FA"/>
    <w:rsid w:val="5817708A"/>
    <w:rsid w:val="582F2BA9"/>
    <w:rsid w:val="588B502B"/>
    <w:rsid w:val="5899A2D5"/>
    <w:rsid w:val="5AA2CA7C"/>
    <w:rsid w:val="5AC08565"/>
    <w:rsid w:val="5EC86C43"/>
    <w:rsid w:val="603C4863"/>
    <w:rsid w:val="618444DE"/>
    <w:rsid w:val="631C8234"/>
    <w:rsid w:val="65615C3E"/>
    <w:rsid w:val="65D4EB60"/>
    <w:rsid w:val="662C8265"/>
    <w:rsid w:val="66C02336"/>
    <w:rsid w:val="66D66126"/>
    <w:rsid w:val="6789F94E"/>
    <w:rsid w:val="6833D4B4"/>
    <w:rsid w:val="6B49A5D6"/>
    <w:rsid w:val="6B8CAD60"/>
    <w:rsid w:val="6CD9FC42"/>
    <w:rsid w:val="6D90B4D1"/>
    <w:rsid w:val="6E05468A"/>
    <w:rsid w:val="7122E80F"/>
    <w:rsid w:val="74CCB013"/>
    <w:rsid w:val="758FE536"/>
    <w:rsid w:val="762DE74A"/>
    <w:rsid w:val="76B1BD39"/>
    <w:rsid w:val="779C0DAA"/>
    <w:rsid w:val="78D3FEF0"/>
    <w:rsid w:val="79BD976F"/>
    <w:rsid w:val="79FD4368"/>
    <w:rsid w:val="7C58BD17"/>
    <w:rsid w:val="7D10EA53"/>
    <w:rsid w:val="7D98A175"/>
    <w:rsid w:val="7DACDF92"/>
    <w:rsid w:val="7E331B32"/>
    <w:rsid w:val="7E4B0F60"/>
    <w:rsid w:val="7E4C0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078EE"/>
  <w15:chartTrackingRefBased/>
  <w15:docId w15:val="{B59FE5F1-83FE-4DC9-95F1-0ED54BE8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C5763"/>
    <w:rPr>
      <w:color w:val="0000FF"/>
      <w:u w:val="single"/>
    </w:rPr>
  </w:style>
  <w:style w:type="paragraph" w:styleId="ListParagraph">
    <w:name w:val="List Paragraph"/>
    <w:basedOn w:val="Normal"/>
    <w:uiPriority w:val="34"/>
    <w:qFormat/>
    <w:rsid w:val="00530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playlist?list=PLyCLoPd4VxBvQafyve889qVcPxYEjdST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hiterosemaths.com/homelearning/year-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nimalfactguide.com/animal-facts/"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www.natgeokids.com/uk/category/discover/animals/" TargetMode="External"/><Relationship Id="rId4" Type="http://schemas.openxmlformats.org/officeDocument/2006/relationships/numbering" Target="numbering.xml"/><Relationship Id="rId9" Type="http://schemas.openxmlformats.org/officeDocument/2006/relationships/hyperlink" Target="https://www.ducksters.com/animals.php" TargetMode="External"/><Relationship Id="rId14" Type="http://schemas.openxmlformats.org/officeDocument/2006/relationships/hyperlink" Target="https://heathcoat.devon.sch.uk/home-learn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8" ma:contentTypeDescription="Create a new document." ma:contentTypeScope="" ma:versionID="2a356f9ec9d51cf0fcbbb9f67cd610ee">
  <xsd:schema xmlns:xsd="http://www.w3.org/2001/XMLSchema" xmlns:xs="http://www.w3.org/2001/XMLSchema" xmlns:p="http://schemas.microsoft.com/office/2006/metadata/properties" xmlns:ns2="b650dee9-2c7c-4d2a-8e9d-6b1a3ee6313d" targetNamespace="http://schemas.microsoft.com/office/2006/metadata/properties" ma:root="true" ma:fieldsID="682c7d7d4b036952d0a3421752c66631" ns2:_="">
    <xsd:import namespace="b650dee9-2c7c-4d2a-8e9d-6b1a3ee631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6DF980-B881-49C1-89AC-C4332C68A3E2}">
  <ds:schemaRefs>
    <ds:schemaRef ds:uri="http://schemas.microsoft.com/office/2006/documentManagement/types"/>
    <ds:schemaRef ds:uri="http://purl.org/dc/terms/"/>
    <ds:schemaRef ds:uri="http://schemas.openxmlformats.org/package/2006/metadata/core-properties"/>
    <ds:schemaRef ds:uri="b650dee9-2c7c-4d2a-8e9d-6b1a3ee6313d"/>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F5941E9-A952-4FBE-ABDA-D4B7A4B86D2A}">
  <ds:schemaRefs>
    <ds:schemaRef ds:uri="http://schemas.microsoft.com/sharepoint/v3/contenttype/forms"/>
  </ds:schemaRefs>
</ds:datastoreItem>
</file>

<file path=customXml/itemProps3.xml><?xml version="1.0" encoding="utf-8"?>
<ds:datastoreItem xmlns:ds="http://schemas.openxmlformats.org/officeDocument/2006/customXml" ds:itemID="{4F007548-F61F-46B9-8545-7F576C593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0dee9-2c7c-4d2a-8e9d-6b1a3ee6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13778462</Template>
  <TotalTime>1</TotalTime>
  <Pages>2</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Tiverton High School</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Neale</dc:creator>
  <cp:keywords/>
  <dc:description/>
  <cp:lastModifiedBy>Emily Neale</cp:lastModifiedBy>
  <cp:revision>2</cp:revision>
  <dcterms:created xsi:type="dcterms:W3CDTF">2020-04-08T11:04:00Z</dcterms:created>
  <dcterms:modified xsi:type="dcterms:W3CDTF">2020-04-08T11:04:00Z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ies>
</file>